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DEF2C" w14:textId="3DE77D63" w:rsidR="001A3730" w:rsidRPr="00732CD0" w:rsidRDefault="001A3730" w:rsidP="00732CD0">
      <w:pPr>
        <w:pStyle w:val="a4"/>
        <w:jc w:val="center"/>
        <w:rPr>
          <w:rFonts w:ascii="Palatino Linotype" w:hAnsi="Palatino Linotype"/>
          <w:b/>
          <w:bCs/>
          <w:lang w:val="el-GR" w:eastAsia="el-GR"/>
        </w:rPr>
      </w:pPr>
      <w:r w:rsidRPr="00732CD0">
        <w:rPr>
          <w:rFonts w:ascii="Palatino Linotype" w:hAnsi="Palatino Linotype"/>
          <w:b/>
          <w:bCs/>
          <w:lang w:val="el-GR" w:eastAsia="el-GR"/>
        </w:rPr>
        <w:t>Πορίσματα</w:t>
      </w:r>
    </w:p>
    <w:p w14:paraId="436D3C82" w14:textId="77777777" w:rsidR="001A3730" w:rsidRPr="006D7049" w:rsidRDefault="00F12FD8" w:rsidP="006D7049">
      <w:pPr>
        <w:pStyle w:val="a4"/>
        <w:jc w:val="center"/>
        <w:rPr>
          <w:rFonts w:ascii="Palatino Linotype" w:hAnsi="Palatino Linotype"/>
          <w:b/>
          <w:bCs/>
          <w:lang w:val="el-GR" w:eastAsia="el-GR"/>
        </w:rPr>
      </w:pPr>
      <w:r w:rsidRPr="006D7049">
        <w:rPr>
          <w:rFonts w:ascii="Palatino Linotype" w:hAnsi="Palatino Linotype"/>
          <w:b/>
          <w:bCs/>
          <w:lang w:val="el-GR" w:eastAsia="el-GR"/>
        </w:rPr>
        <w:t xml:space="preserve">της </w:t>
      </w:r>
      <w:r w:rsidR="001A3730" w:rsidRPr="006D7049">
        <w:rPr>
          <w:rFonts w:ascii="Palatino Linotype" w:hAnsi="Palatino Linotype"/>
          <w:b/>
          <w:bCs/>
          <w:lang w:val="el-GR" w:eastAsia="el-GR"/>
        </w:rPr>
        <w:t>9η</w:t>
      </w:r>
      <w:r w:rsidRPr="006D7049">
        <w:rPr>
          <w:rFonts w:ascii="Palatino Linotype" w:hAnsi="Palatino Linotype"/>
          <w:b/>
          <w:bCs/>
          <w:lang w:val="el-GR" w:eastAsia="el-GR"/>
        </w:rPr>
        <w:t>ς</w:t>
      </w:r>
      <w:r w:rsidR="001A3730" w:rsidRPr="006D7049">
        <w:rPr>
          <w:rFonts w:ascii="Palatino Linotype" w:hAnsi="Palatino Linotype"/>
          <w:b/>
          <w:bCs/>
          <w:lang w:val="el-GR" w:eastAsia="el-GR"/>
        </w:rPr>
        <w:t xml:space="preserve"> Σύνοδος Αντιπρυτάνεων Διεθνοποίησης και Εξωστρέφειας</w:t>
      </w:r>
    </w:p>
    <w:p w14:paraId="50B712AE" w14:textId="77777777" w:rsidR="001A3730" w:rsidRPr="006D7049" w:rsidRDefault="00F12FD8" w:rsidP="006D7049">
      <w:pPr>
        <w:pStyle w:val="a4"/>
        <w:jc w:val="center"/>
        <w:rPr>
          <w:rFonts w:ascii="Palatino Linotype" w:hAnsi="Palatino Linotype"/>
          <w:b/>
          <w:bCs/>
          <w:lang w:val="el-GR" w:eastAsia="el-GR"/>
        </w:rPr>
      </w:pPr>
      <w:r w:rsidRPr="006D7049">
        <w:rPr>
          <w:rFonts w:ascii="Palatino Linotype" w:hAnsi="Palatino Linotype"/>
          <w:b/>
          <w:bCs/>
          <w:lang w:val="el-GR" w:eastAsia="el-GR"/>
        </w:rPr>
        <w:t xml:space="preserve">και της </w:t>
      </w:r>
      <w:r w:rsidR="001A3730" w:rsidRPr="006D7049">
        <w:rPr>
          <w:rFonts w:ascii="Palatino Linotype" w:hAnsi="Palatino Linotype"/>
          <w:b/>
          <w:bCs/>
          <w:lang w:val="el-GR" w:eastAsia="el-GR"/>
        </w:rPr>
        <w:t>43η</w:t>
      </w:r>
      <w:r w:rsidRPr="006D7049">
        <w:rPr>
          <w:rFonts w:ascii="Palatino Linotype" w:hAnsi="Palatino Linotype"/>
          <w:b/>
          <w:bCs/>
          <w:lang w:val="el-GR" w:eastAsia="el-GR"/>
        </w:rPr>
        <w:t>ς</w:t>
      </w:r>
      <w:r w:rsidR="001A3730" w:rsidRPr="006D7049">
        <w:rPr>
          <w:rFonts w:ascii="Palatino Linotype" w:hAnsi="Palatino Linotype"/>
          <w:b/>
          <w:bCs/>
          <w:lang w:val="el-GR" w:eastAsia="el-GR"/>
        </w:rPr>
        <w:t xml:space="preserve"> Σύνοδος Αντιπρυτάνεων Φοιτητικής Μέριμνας,</w:t>
      </w:r>
    </w:p>
    <w:p w14:paraId="1A5473AE" w14:textId="77777777" w:rsidR="00D46AD0" w:rsidRPr="006D7049" w:rsidRDefault="00D46AD0" w:rsidP="006D7049">
      <w:pPr>
        <w:pStyle w:val="a4"/>
        <w:jc w:val="center"/>
        <w:rPr>
          <w:rFonts w:ascii="Palatino Linotype" w:hAnsi="Palatino Linotype"/>
          <w:b/>
          <w:bCs/>
          <w:lang w:val="el-GR"/>
        </w:rPr>
      </w:pPr>
    </w:p>
    <w:p w14:paraId="34E6A537" w14:textId="79D59F19" w:rsidR="002B66C0" w:rsidRDefault="00F12FD8" w:rsidP="00A15E0C">
      <w:pPr>
        <w:pStyle w:val="a4"/>
        <w:jc w:val="both"/>
        <w:rPr>
          <w:rFonts w:ascii="Palatino Linotype" w:hAnsi="Palatino Linotype"/>
          <w:lang w:val="el-GR"/>
        </w:rPr>
      </w:pPr>
      <w:r w:rsidRPr="00732CD0">
        <w:rPr>
          <w:rFonts w:ascii="Palatino Linotype" w:hAnsi="Palatino Linotype"/>
          <w:lang w:val="el-GR"/>
        </w:rPr>
        <w:t>Η Σύνοδος Αντιπρυτάνεων Διεθνοποίησης, Εξωστρέφειας και Φοιτητικής Μέριμνας, ύστερα από αναλυτική συζήτηση, κατέληξε στα ακόλουθα συμπεράσματα και αιτήματα, που υποβάλλονται προς την 112η Σύνοδο Πρυτάνεων των Ελληνικών Πανεπιστημίων:</w:t>
      </w:r>
    </w:p>
    <w:p w14:paraId="13458D74" w14:textId="77777777" w:rsidR="00732CD0" w:rsidRPr="00732CD0" w:rsidRDefault="00732CD0" w:rsidP="00732CD0">
      <w:pPr>
        <w:pStyle w:val="a4"/>
        <w:rPr>
          <w:rFonts w:ascii="Palatino Linotype" w:hAnsi="Palatino Linotype"/>
          <w:lang w:val="el-GR"/>
        </w:rPr>
      </w:pPr>
    </w:p>
    <w:p w14:paraId="1109DFB6" w14:textId="77777777" w:rsidR="00C303C9" w:rsidRPr="00BA5BDD" w:rsidRDefault="002B66C0" w:rsidP="00732CD0">
      <w:pPr>
        <w:pStyle w:val="a4"/>
        <w:jc w:val="both"/>
        <w:rPr>
          <w:rFonts w:ascii="Palatino Linotype" w:hAnsi="Palatino Linotype"/>
          <w:b/>
          <w:bCs/>
          <w:lang w:val="el-GR" w:eastAsia="el-GR"/>
        </w:rPr>
      </w:pPr>
      <w:r w:rsidRPr="00BA5BDD">
        <w:rPr>
          <w:rFonts w:ascii="Palatino Linotype" w:hAnsi="Palatino Linotype"/>
          <w:b/>
          <w:bCs/>
          <w:lang w:val="el-GR" w:eastAsia="el-GR"/>
        </w:rPr>
        <w:t>Α. Β</w:t>
      </w:r>
      <w:r w:rsidR="00D46AD0" w:rsidRPr="00BA5BDD">
        <w:rPr>
          <w:rFonts w:ascii="Palatino Linotype" w:hAnsi="Palatino Linotype"/>
          <w:b/>
          <w:bCs/>
          <w:lang w:val="el-GR" w:eastAsia="el-GR"/>
        </w:rPr>
        <w:t>ελτίωση και επιτάχυνση της διαδικασίας χορήγησης </w:t>
      </w:r>
      <w:r w:rsidR="00D46AD0" w:rsidRPr="00BA5BDD">
        <w:rPr>
          <w:rFonts w:ascii="Palatino Linotype" w:hAnsi="Palatino Linotype"/>
          <w:b/>
          <w:bCs/>
          <w:lang w:eastAsia="el-GR"/>
        </w:rPr>
        <w:t>Visa </w:t>
      </w:r>
      <w:r w:rsidR="00D46AD0" w:rsidRPr="00BA5BDD">
        <w:rPr>
          <w:rFonts w:ascii="Palatino Linotype" w:hAnsi="Palatino Linotype"/>
          <w:b/>
          <w:bCs/>
          <w:lang w:val="el-GR" w:eastAsia="el-GR"/>
        </w:rPr>
        <w:t>και αδειών διαμονής σε αλλοδαπούς αλλογενείς φοιτητές/φοιτήτριες (Ν. 5038/2023)</w:t>
      </w:r>
    </w:p>
    <w:p w14:paraId="42D7F566" w14:textId="77777777" w:rsidR="00C303C9" w:rsidRPr="006D7049" w:rsidRDefault="00D46AD0" w:rsidP="00732CD0">
      <w:pPr>
        <w:pStyle w:val="a4"/>
        <w:numPr>
          <w:ilvl w:val="0"/>
          <w:numId w:val="13"/>
        </w:numPr>
        <w:jc w:val="both"/>
        <w:rPr>
          <w:rFonts w:ascii="Palatino Linotype" w:hAnsi="Palatino Linotype"/>
          <w:lang w:eastAsia="el-GR"/>
        </w:rPr>
      </w:pPr>
      <w:r w:rsidRPr="006D7049">
        <w:rPr>
          <w:rFonts w:ascii="Palatino Linotype" w:hAnsi="Palatino Linotype"/>
          <w:lang w:val="el-GR" w:eastAsia="el-GR"/>
        </w:rPr>
        <w:t>Ψηφιακή</w:t>
      </w:r>
      <w:r w:rsidRPr="006D7049">
        <w:rPr>
          <w:rFonts w:ascii="Palatino Linotype" w:hAnsi="Palatino Linotype"/>
          <w:lang w:eastAsia="el-GR"/>
        </w:rPr>
        <w:t xml:space="preserve"> </w:t>
      </w:r>
      <w:r w:rsidRPr="006D7049">
        <w:rPr>
          <w:rFonts w:ascii="Palatino Linotype" w:hAnsi="Palatino Linotype"/>
          <w:lang w:val="el-GR" w:eastAsia="el-GR"/>
        </w:rPr>
        <w:t>Προ</w:t>
      </w:r>
      <w:r w:rsidRPr="006D7049">
        <w:rPr>
          <w:rFonts w:ascii="Palatino Linotype" w:hAnsi="Palatino Linotype"/>
          <w:lang w:eastAsia="el-GR"/>
        </w:rPr>
        <w:t>-</w:t>
      </w:r>
      <w:r w:rsidRPr="006D7049">
        <w:rPr>
          <w:rFonts w:ascii="Palatino Linotype" w:hAnsi="Palatino Linotype"/>
          <w:lang w:val="el-GR" w:eastAsia="el-GR"/>
        </w:rPr>
        <w:t>υποβολή</w:t>
      </w:r>
      <w:r w:rsidRPr="006D7049">
        <w:rPr>
          <w:rFonts w:ascii="Palatino Linotype" w:hAnsi="Palatino Linotype"/>
          <w:lang w:eastAsia="el-GR"/>
        </w:rPr>
        <w:t xml:space="preserve"> (Digital Pre-screening) </w:t>
      </w:r>
    </w:p>
    <w:p w14:paraId="71EE314E" w14:textId="77777777" w:rsidR="00C303C9" w:rsidRPr="006D7049" w:rsidRDefault="00D46AD0" w:rsidP="00732CD0">
      <w:pPr>
        <w:pStyle w:val="a4"/>
        <w:numPr>
          <w:ilvl w:val="0"/>
          <w:numId w:val="13"/>
        </w:numPr>
        <w:jc w:val="both"/>
        <w:rPr>
          <w:rFonts w:ascii="Palatino Linotype" w:hAnsi="Palatino Linotype"/>
          <w:lang w:val="el-GR" w:eastAsia="el-GR"/>
        </w:rPr>
      </w:pPr>
      <w:r w:rsidRPr="006D7049">
        <w:rPr>
          <w:rFonts w:ascii="Palatino Linotype" w:hAnsi="Palatino Linotype"/>
          <w:lang w:val="el-GR" w:eastAsia="el-GR"/>
        </w:rPr>
        <w:t>Θεσμική Διαμεσολάβηση του Α.Ε.Ι.</w:t>
      </w:r>
    </w:p>
    <w:p w14:paraId="59E662B6" w14:textId="77777777" w:rsidR="00C303C9" w:rsidRPr="006D7049" w:rsidRDefault="00D46AD0" w:rsidP="00732CD0">
      <w:pPr>
        <w:pStyle w:val="a4"/>
        <w:numPr>
          <w:ilvl w:val="0"/>
          <w:numId w:val="13"/>
        </w:numPr>
        <w:jc w:val="both"/>
        <w:rPr>
          <w:rFonts w:ascii="Palatino Linotype" w:hAnsi="Palatino Linotype"/>
          <w:lang w:eastAsia="el-GR"/>
        </w:rPr>
      </w:pPr>
      <w:r w:rsidRPr="006D7049">
        <w:rPr>
          <w:rFonts w:ascii="Palatino Linotype" w:hAnsi="Palatino Linotype"/>
          <w:lang w:val="el-GR" w:eastAsia="el-GR"/>
        </w:rPr>
        <w:t>Ενοποίηση Ελέγχου Πόρων </w:t>
      </w:r>
    </w:p>
    <w:p w14:paraId="3BFCCB3D" w14:textId="714B6170" w:rsidR="002B66C0" w:rsidRPr="00D6747D" w:rsidRDefault="002B66C0" w:rsidP="00732CD0">
      <w:pPr>
        <w:pStyle w:val="a4"/>
        <w:jc w:val="both"/>
        <w:rPr>
          <w:rFonts w:ascii="Palatino Linotype" w:hAnsi="Palatino Linotype"/>
          <w:b/>
          <w:bCs/>
          <w:i/>
          <w:iCs/>
          <w:lang w:val="el-GR" w:eastAsia="el-GR"/>
        </w:rPr>
      </w:pPr>
      <w:r w:rsidRPr="00D6747D">
        <w:rPr>
          <w:rFonts w:ascii="Palatino Linotype" w:hAnsi="Palatino Linotype"/>
          <w:b/>
          <w:bCs/>
          <w:i/>
          <w:iCs/>
          <w:lang w:val="el-GR" w:eastAsia="el-GR"/>
        </w:rPr>
        <w:t>Προτάσεις Βελτίωσης βάσει του Άρθρου 126 του Ν. 5038/2023 και της Εγκυκλίου 6 – Εφαρμογή των διατάξεων του ν. 5038/2023 </w:t>
      </w:r>
    </w:p>
    <w:p w14:paraId="6C0DC098" w14:textId="77777777" w:rsidR="00C303C9" w:rsidRPr="006D7049" w:rsidRDefault="00D46AD0" w:rsidP="00732CD0">
      <w:pPr>
        <w:pStyle w:val="a4"/>
        <w:numPr>
          <w:ilvl w:val="0"/>
          <w:numId w:val="14"/>
        </w:numPr>
        <w:jc w:val="both"/>
        <w:rPr>
          <w:rFonts w:ascii="Palatino Linotype" w:hAnsi="Palatino Linotype"/>
          <w:lang w:val="el-GR" w:eastAsia="el-GR"/>
        </w:rPr>
      </w:pPr>
      <w:r w:rsidRPr="006D7049">
        <w:rPr>
          <w:rFonts w:ascii="Palatino Linotype" w:hAnsi="Palatino Linotype"/>
          <w:lang w:val="el-GR" w:eastAsia="el-GR"/>
        </w:rPr>
        <w:t>Αξιοποίηση της Ταχείας Διαδικασίας (</w:t>
      </w:r>
      <w:proofErr w:type="spellStart"/>
      <w:r w:rsidRPr="006D7049">
        <w:rPr>
          <w:rFonts w:ascii="Palatino Linotype" w:hAnsi="Palatino Linotype"/>
          <w:lang w:val="el-GR" w:eastAsia="el-GR"/>
        </w:rPr>
        <w:t>Fast-track</w:t>
      </w:r>
      <w:proofErr w:type="spellEnd"/>
      <w:r w:rsidRPr="006D7049">
        <w:rPr>
          <w:rFonts w:ascii="Palatino Linotype" w:hAnsi="Palatino Linotype"/>
          <w:lang w:val="el-GR" w:eastAsia="el-GR"/>
        </w:rPr>
        <w:t>) </w:t>
      </w:r>
    </w:p>
    <w:p w14:paraId="66A27476" w14:textId="63DE7279" w:rsidR="00C303C9" w:rsidRPr="00B02DF8" w:rsidRDefault="00D46AD0" w:rsidP="00732CD0">
      <w:pPr>
        <w:pStyle w:val="a4"/>
        <w:numPr>
          <w:ilvl w:val="0"/>
          <w:numId w:val="14"/>
        </w:numPr>
        <w:jc w:val="both"/>
        <w:rPr>
          <w:rFonts w:ascii="Palatino Linotype" w:hAnsi="Palatino Linotype"/>
          <w:lang w:val="el-GR" w:eastAsia="el-GR"/>
        </w:rPr>
      </w:pPr>
      <w:r w:rsidRPr="00B02DF8">
        <w:rPr>
          <w:rFonts w:ascii="Palatino Linotype" w:hAnsi="Palatino Linotype"/>
          <w:lang w:val="el-GR" w:eastAsia="el-GR"/>
        </w:rPr>
        <w:t>Έκδοση Άδειας Φοίτηση</w:t>
      </w:r>
      <w:r w:rsidR="00B02DF8" w:rsidRPr="00B02DF8">
        <w:rPr>
          <w:rFonts w:ascii="Palatino Linotype" w:hAnsi="Palatino Linotype"/>
          <w:lang w:val="el-GR" w:eastAsia="el-GR"/>
        </w:rPr>
        <w:t>ς</w:t>
      </w:r>
      <w:r w:rsidRPr="00B02DF8">
        <w:rPr>
          <w:rFonts w:ascii="Palatino Linotype" w:hAnsi="Palatino Linotype"/>
          <w:lang w:val="el-GR" w:eastAsia="el-GR"/>
        </w:rPr>
        <w:t> </w:t>
      </w:r>
      <w:r w:rsidR="00B02DF8" w:rsidRPr="00B02DF8">
        <w:rPr>
          <w:rFonts w:ascii="Palatino Linotype" w:hAnsi="Palatino Linotype"/>
          <w:lang w:val="el-GR" w:eastAsia="el-GR"/>
        </w:rPr>
        <w:t xml:space="preserve">ίση με τα έτη φοίτησης </w:t>
      </w:r>
      <w:r w:rsidR="00532847" w:rsidRPr="00B02DF8">
        <w:rPr>
          <w:rFonts w:ascii="Palatino Linotype" w:hAnsi="Palatino Linotype"/>
          <w:lang w:val="el-GR" w:eastAsia="el-GR"/>
        </w:rPr>
        <w:t>συν ένας χρόνο</w:t>
      </w:r>
      <w:r w:rsidR="00D6747D">
        <w:rPr>
          <w:rFonts w:ascii="Palatino Linotype" w:hAnsi="Palatino Linotype"/>
          <w:lang w:val="el-GR" w:eastAsia="el-GR"/>
        </w:rPr>
        <w:t>ς</w:t>
      </w:r>
    </w:p>
    <w:p w14:paraId="015ACCC8" w14:textId="77777777" w:rsidR="00C303C9" w:rsidRPr="00532847" w:rsidRDefault="00D46AD0" w:rsidP="00732CD0">
      <w:pPr>
        <w:pStyle w:val="a4"/>
        <w:numPr>
          <w:ilvl w:val="0"/>
          <w:numId w:val="14"/>
        </w:numPr>
        <w:jc w:val="both"/>
        <w:rPr>
          <w:rFonts w:ascii="Palatino Linotype" w:hAnsi="Palatino Linotype"/>
          <w:lang w:val="el-GR" w:eastAsia="el-GR"/>
        </w:rPr>
      </w:pPr>
      <w:r w:rsidRPr="006D7049">
        <w:rPr>
          <w:rFonts w:ascii="Palatino Linotype" w:hAnsi="Palatino Linotype"/>
          <w:lang w:val="el-GR" w:eastAsia="el-GR"/>
        </w:rPr>
        <w:t>Διευκόλυνση για την Εκμάθηση Γλώσσας </w:t>
      </w:r>
    </w:p>
    <w:p w14:paraId="136EB614" w14:textId="77777777" w:rsidR="00C303C9" w:rsidRPr="006D7049" w:rsidRDefault="00D46AD0" w:rsidP="00732CD0">
      <w:pPr>
        <w:pStyle w:val="a4"/>
        <w:numPr>
          <w:ilvl w:val="0"/>
          <w:numId w:val="14"/>
        </w:numPr>
        <w:jc w:val="both"/>
        <w:rPr>
          <w:rFonts w:ascii="Palatino Linotype" w:hAnsi="Palatino Linotype"/>
          <w:lang w:eastAsia="el-GR"/>
        </w:rPr>
      </w:pPr>
      <w:r w:rsidRPr="006D7049">
        <w:rPr>
          <w:rFonts w:ascii="Palatino Linotype" w:hAnsi="Palatino Linotype"/>
          <w:lang w:val="el-GR" w:eastAsia="el-GR"/>
        </w:rPr>
        <w:t>Εξατομικευμένη Αξιολόγηση Πόρων </w:t>
      </w:r>
    </w:p>
    <w:p w14:paraId="194BD132" w14:textId="77777777" w:rsidR="002B66C0" w:rsidRPr="006D7049" w:rsidRDefault="002B66C0" w:rsidP="00732CD0">
      <w:pPr>
        <w:pStyle w:val="a4"/>
        <w:jc w:val="both"/>
        <w:rPr>
          <w:rFonts w:ascii="Palatino Linotype" w:hAnsi="Palatino Linotype"/>
          <w:iCs/>
          <w:lang w:val="el-GR" w:eastAsia="el-GR"/>
        </w:rPr>
      </w:pPr>
    </w:p>
    <w:p w14:paraId="0CA5256D" w14:textId="6E8AC14A" w:rsidR="002B66C0" w:rsidRPr="00BA5BDD" w:rsidRDefault="00D6747D" w:rsidP="00732CD0">
      <w:pPr>
        <w:pStyle w:val="a4"/>
        <w:jc w:val="both"/>
        <w:rPr>
          <w:rFonts w:ascii="Palatino Linotype" w:hAnsi="Palatino Linotype"/>
          <w:b/>
          <w:bCs/>
          <w:lang w:eastAsia="el-GR"/>
        </w:rPr>
      </w:pPr>
      <w:r>
        <w:rPr>
          <w:rFonts w:ascii="Palatino Linotype" w:hAnsi="Palatino Linotype"/>
          <w:b/>
          <w:bCs/>
          <w:lang w:eastAsia="el-GR"/>
        </w:rPr>
        <w:t>B</w:t>
      </w:r>
      <w:r w:rsidR="002B66C0" w:rsidRPr="00BA5BDD">
        <w:rPr>
          <w:rFonts w:ascii="Palatino Linotype" w:hAnsi="Palatino Linotype"/>
          <w:b/>
          <w:bCs/>
          <w:lang w:val="el-GR" w:eastAsia="el-GR"/>
        </w:rPr>
        <w:t>. Φοιτητική Μέριμνα</w:t>
      </w:r>
    </w:p>
    <w:p w14:paraId="36996F8C" w14:textId="77777777" w:rsidR="00C303C9" w:rsidRPr="00BA5BDD" w:rsidRDefault="00D46AD0" w:rsidP="00732CD0">
      <w:pPr>
        <w:pStyle w:val="a4"/>
        <w:jc w:val="both"/>
        <w:rPr>
          <w:rFonts w:ascii="Palatino Linotype" w:hAnsi="Palatino Linotype"/>
          <w:b/>
          <w:bCs/>
          <w:u w:val="single"/>
          <w:lang w:eastAsia="el-GR"/>
        </w:rPr>
      </w:pPr>
      <w:r w:rsidRPr="00BA5BDD">
        <w:rPr>
          <w:rFonts w:ascii="Palatino Linotype" w:hAnsi="Palatino Linotype"/>
          <w:b/>
          <w:bCs/>
          <w:u w:val="single"/>
          <w:lang w:val="el-GR" w:eastAsia="el-GR"/>
        </w:rPr>
        <w:t xml:space="preserve">Σίτιση: </w:t>
      </w:r>
    </w:p>
    <w:p w14:paraId="6AA891A0" w14:textId="0C22F034" w:rsidR="00532847" w:rsidRDefault="00D46AD0" w:rsidP="00532847">
      <w:pPr>
        <w:pStyle w:val="a4"/>
        <w:numPr>
          <w:ilvl w:val="0"/>
          <w:numId w:val="15"/>
        </w:numPr>
        <w:jc w:val="both"/>
        <w:rPr>
          <w:lang w:val="el-GR" w:eastAsia="el-GR"/>
        </w:rPr>
      </w:pPr>
      <w:r w:rsidRPr="006D7049">
        <w:rPr>
          <w:rFonts w:ascii="Palatino Linotype" w:hAnsi="Palatino Linotype"/>
          <w:lang w:val="el-GR" w:eastAsia="el-GR"/>
        </w:rPr>
        <w:t>επικαιροποίηση της υπ΄αριθμ. Φ5/68535/Β3/18.06.2012 ΚΥΑ (ΦΕΚ 1965/Β/18.06.2012</w:t>
      </w:r>
      <w:r w:rsidR="00532847">
        <w:rPr>
          <w:rFonts w:ascii="Palatino Linotype" w:hAnsi="Palatino Linotype"/>
          <w:lang w:val="el-GR" w:eastAsia="el-GR"/>
        </w:rPr>
        <w:t xml:space="preserve"> -</w:t>
      </w:r>
      <w:r w:rsidR="00532847" w:rsidRPr="00532847">
        <w:rPr>
          <w:lang w:val="el-GR" w:eastAsia="el-GR"/>
        </w:rPr>
        <w:t xml:space="preserve"> </w:t>
      </w:r>
      <w:r w:rsidR="00532847" w:rsidRPr="00532847">
        <w:rPr>
          <w:rFonts w:ascii="Palatino Linotype" w:hAnsi="Palatino Linotype"/>
          <w:lang w:val="el-GR" w:eastAsia="el-GR"/>
        </w:rPr>
        <w:t>Αύξηση του ορίου του οικογενειακού εισοδήματος σε 55.000,00 ευρώ και στην αύξηση της χρηματοδότησης</w:t>
      </w:r>
    </w:p>
    <w:p w14:paraId="56AEF9B5" w14:textId="77777777" w:rsidR="00C43D4E" w:rsidRDefault="00D46AD0" w:rsidP="00732CD0">
      <w:pPr>
        <w:pStyle w:val="a4"/>
        <w:numPr>
          <w:ilvl w:val="0"/>
          <w:numId w:val="15"/>
        </w:numPr>
        <w:jc w:val="both"/>
        <w:rPr>
          <w:lang w:val="el-GR" w:eastAsia="el-GR"/>
        </w:rPr>
      </w:pPr>
      <w:r w:rsidRPr="006D7049">
        <w:rPr>
          <w:rFonts w:ascii="Palatino Linotype" w:hAnsi="Palatino Linotype"/>
          <w:lang w:val="el-GR" w:eastAsia="el-GR"/>
        </w:rPr>
        <w:t xml:space="preserve">τροποποίηση της </w:t>
      </w:r>
      <w:proofErr w:type="spellStart"/>
      <w:r w:rsidRPr="006D7049">
        <w:rPr>
          <w:rFonts w:ascii="Palatino Linotype" w:hAnsi="Palatino Linotype"/>
          <w:lang w:val="el-GR" w:eastAsia="el-GR"/>
        </w:rPr>
        <w:t>υπ</w:t>
      </w:r>
      <w:proofErr w:type="spellEnd"/>
      <w:r w:rsidRPr="006D7049">
        <w:rPr>
          <w:rFonts w:ascii="Palatino Linotype" w:hAnsi="Palatino Linotype"/>
          <w:lang w:val="el-GR" w:eastAsia="el-GR"/>
        </w:rPr>
        <w:t xml:space="preserve">΄ </w:t>
      </w:r>
      <w:proofErr w:type="spellStart"/>
      <w:r w:rsidRPr="006D7049">
        <w:rPr>
          <w:rFonts w:ascii="Palatino Linotype" w:hAnsi="Palatino Linotype"/>
          <w:lang w:val="el-GR" w:eastAsia="el-GR"/>
        </w:rPr>
        <w:t>αριθμ</w:t>
      </w:r>
      <w:proofErr w:type="spellEnd"/>
      <w:r w:rsidRPr="006D7049">
        <w:rPr>
          <w:rFonts w:ascii="Palatino Linotype" w:hAnsi="Palatino Linotype"/>
          <w:lang w:val="el-GR" w:eastAsia="el-GR"/>
        </w:rPr>
        <w:t>. 112684/Ζ1/16</w:t>
      </w:r>
      <w:r w:rsidRPr="002B66C0">
        <w:rPr>
          <w:lang w:val="el-GR" w:eastAsia="el-GR"/>
        </w:rPr>
        <w:t xml:space="preserve">.09.2022 ΚΥΑ (ΦΕΚ 4919/Β/21.09.2022)  </w:t>
      </w:r>
    </w:p>
    <w:p w14:paraId="70FD4F1D" w14:textId="5B47C049" w:rsidR="00C303C9" w:rsidRPr="002B66C0" w:rsidRDefault="00C303C9" w:rsidP="00532847">
      <w:pPr>
        <w:pStyle w:val="a4"/>
        <w:ind w:left="720"/>
        <w:jc w:val="both"/>
        <w:rPr>
          <w:lang w:val="el-GR" w:eastAsia="el-GR"/>
        </w:rPr>
      </w:pPr>
    </w:p>
    <w:p w14:paraId="40D1018C" w14:textId="77777777" w:rsidR="002B66C0" w:rsidRPr="00BA5BDD" w:rsidRDefault="002B66C0" w:rsidP="00732CD0">
      <w:pPr>
        <w:pStyle w:val="a4"/>
        <w:jc w:val="both"/>
        <w:rPr>
          <w:rFonts w:ascii="Palatino Linotype" w:hAnsi="Palatino Linotype"/>
          <w:b/>
          <w:bCs/>
          <w:u w:val="single"/>
          <w:lang w:eastAsia="el-GR"/>
        </w:rPr>
      </w:pPr>
      <w:r w:rsidRPr="00BA5BDD">
        <w:rPr>
          <w:rFonts w:ascii="Palatino Linotype" w:hAnsi="Palatino Linotype"/>
          <w:b/>
          <w:bCs/>
          <w:u w:val="single"/>
          <w:lang w:val="el-GR" w:eastAsia="el-GR"/>
        </w:rPr>
        <w:t xml:space="preserve">Στεγαστικό επίδομα: </w:t>
      </w:r>
    </w:p>
    <w:p w14:paraId="2D3534FF" w14:textId="77777777" w:rsidR="00C303C9" w:rsidRPr="00BA5BDD" w:rsidRDefault="00D46AD0" w:rsidP="00732CD0">
      <w:pPr>
        <w:pStyle w:val="a4"/>
        <w:numPr>
          <w:ilvl w:val="0"/>
          <w:numId w:val="16"/>
        </w:numPr>
        <w:jc w:val="both"/>
        <w:rPr>
          <w:rFonts w:ascii="Palatino Linotype" w:hAnsi="Palatino Linotype"/>
          <w:lang w:val="el-GR" w:eastAsia="el-GR"/>
        </w:rPr>
      </w:pPr>
      <w:r w:rsidRPr="00BA5BDD">
        <w:rPr>
          <w:rFonts w:ascii="Palatino Linotype" w:hAnsi="Palatino Linotype"/>
          <w:lang w:val="el-GR" w:eastAsia="el-GR"/>
        </w:rPr>
        <w:t>βελτιστοποίηση της διαδικασίας χορήγησης του στεγαστικού επιδόματος σε φοιτητές/φοιτήτριες με διασύνδεση των πληροφοριακών συστημάτων του ΥΠΑΙΘΑ με αυτά των Πανεπιστημίων</w:t>
      </w:r>
    </w:p>
    <w:p w14:paraId="6D3EEC02" w14:textId="77777777" w:rsidR="002B66C0" w:rsidRPr="00BA5BDD" w:rsidRDefault="002B66C0" w:rsidP="00732CD0">
      <w:pPr>
        <w:pStyle w:val="a4"/>
        <w:jc w:val="both"/>
        <w:rPr>
          <w:rFonts w:ascii="Palatino Linotype" w:hAnsi="Palatino Linotype"/>
          <w:b/>
          <w:bCs/>
          <w:u w:val="single"/>
          <w:lang w:eastAsia="el-GR"/>
        </w:rPr>
      </w:pPr>
      <w:r w:rsidRPr="00BA5BDD">
        <w:rPr>
          <w:rFonts w:ascii="Palatino Linotype" w:hAnsi="Palatino Linotype"/>
          <w:b/>
          <w:bCs/>
          <w:u w:val="single"/>
          <w:lang w:val="el-GR" w:eastAsia="el-GR"/>
        </w:rPr>
        <w:t>Στέγαση</w:t>
      </w:r>
    </w:p>
    <w:p w14:paraId="21F0EC9C" w14:textId="77777777" w:rsidR="00C303C9" w:rsidRPr="00BA5BDD" w:rsidRDefault="00D46AD0" w:rsidP="00732CD0">
      <w:pPr>
        <w:pStyle w:val="a4"/>
        <w:numPr>
          <w:ilvl w:val="0"/>
          <w:numId w:val="16"/>
        </w:numPr>
        <w:jc w:val="both"/>
        <w:rPr>
          <w:rFonts w:ascii="Palatino Linotype" w:hAnsi="Palatino Linotype"/>
          <w:lang w:val="el-GR" w:eastAsia="el-GR"/>
        </w:rPr>
      </w:pPr>
      <w:r w:rsidRPr="00BA5BDD">
        <w:rPr>
          <w:rFonts w:ascii="Palatino Linotype" w:hAnsi="Palatino Linotype"/>
          <w:lang w:val="el-GR" w:eastAsia="el-GR"/>
        </w:rPr>
        <w:t>Θέσπιση ειδικής επιχορήγησης για την ενίσχυση των παροχών στέγασης</w:t>
      </w:r>
    </w:p>
    <w:p w14:paraId="32B1D518" w14:textId="77777777" w:rsidR="00C303C9" w:rsidRPr="00BA5BDD" w:rsidRDefault="00D46AD0" w:rsidP="00732CD0">
      <w:pPr>
        <w:pStyle w:val="a4"/>
        <w:numPr>
          <w:ilvl w:val="0"/>
          <w:numId w:val="16"/>
        </w:numPr>
        <w:jc w:val="both"/>
        <w:rPr>
          <w:rFonts w:ascii="Palatino Linotype" w:hAnsi="Palatino Linotype"/>
          <w:lang w:val="el-GR" w:eastAsia="el-GR"/>
        </w:rPr>
      </w:pPr>
      <w:r w:rsidRPr="00BA5BDD">
        <w:rPr>
          <w:rFonts w:ascii="Palatino Linotype" w:hAnsi="Palatino Linotype"/>
          <w:lang w:val="el-GR" w:eastAsia="el-GR"/>
        </w:rPr>
        <w:t>Χορήγηση «επιδόματος» στέγασης σε δικαιούχους δωρεάν στέγασης σε ειδικές περιπτώσεις</w:t>
      </w:r>
    </w:p>
    <w:p w14:paraId="6B48CAF0" w14:textId="77777777" w:rsidR="002B66C0" w:rsidRPr="00BA5BDD" w:rsidRDefault="002B66C0" w:rsidP="00732CD0">
      <w:pPr>
        <w:pStyle w:val="a4"/>
        <w:jc w:val="both"/>
        <w:rPr>
          <w:rFonts w:ascii="Palatino Linotype" w:hAnsi="Palatino Linotype"/>
          <w:b/>
          <w:bCs/>
          <w:u w:val="single"/>
          <w:lang w:val="el-GR" w:eastAsia="el-GR"/>
        </w:rPr>
      </w:pPr>
      <w:r w:rsidRPr="00BA5BDD">
        <w:rPr>
          <w:rFonts w:ascii="Palatino Linotype" w:hAnsi="Palatino Linotype"/>
          <w:b/>
          <w:bCs/>
          <w:u w:val="single"/>
          <w:lang w:val="el-GR" w:eastAsia="el-GR"/>
        </w:rPr>
        <w:t xml:space="preserve">Προσδιορισμός της ηλικίας των φοιτητών/τριών:  </w:t>
      </w:r>
    </w:p>
    <w:p w14:paraId="629E557E" w14:textId="77777777" w:rsidR="002B66C0" w:rsidRPr="00BA5BDD" w:rsidRDefault="002B66C0" w:rsidP="00732CD0">
      <w:pPr>
        <w:pStyle w:val="a4"/>
        <w:numPr>
          <w:ilvl w:val="0"/>
          <w:numId w:val="8"/>
        </w:numPr>
        <w:jc w:val="both"/>
        <w:rPr>
          <w:rFonts w:ascii="Palatino Linotype" w:hAnsi="Palatino Linotype"/>
          <w:lang w:val="el-GR" w:eastAsia="el-GR"/>
        </w:rPr>
      </w:pPr>
      <w:r w:rsidRPr="00BA5BDD">
        <w:rPr>
          <w:rFonts w:ascii="Palatino Linotype" w:hAnsi="Palatino Linotype"/>
          <w:lang w:val="el-GR" w:eastAsia="el-GR"/>
        </w:rPr>
        <w:t xml:space="preserve">Προτείνεται η προσθήκη διατάξεων, στο υφιστάμενο θεσμικό πλαίσιο, για τον τρόπο προσδιορισμού της ηλικίας των φοιτητών/τριών για θέματα φοιτητικής </w:t>
      </w:r>
      <w:r w:rsidRPr="00BA5BDD">
        <w:rPr>
          <w:rFonts w:ascii="Palatino Linotype" w:hAnsi="Palatino Linotype"/>
          <w:lang w:val="el-GR" w:eastAsia="el-GR"/>
        </w:rPr>
        <w:lastRenderedPageBreak/>
        <w:t xml:space="preserve">μέριμνας (π.χ. απαλλαγή από τα τέλη φοίτησης σε Προγράμματα Μεταπτυχιακών Σπουδών, κ.τ.λ.) </w:t>
      </w:r>
    </w:p>
    <w:p w14:paraId="6F42A9CC" w14:textId="553E00AD" w:rsidR="002B66C0" w:rsidRDefault="002B66C0" w:rsidP="00BA5BDD">
      <w:pPr>
        <w:pStyle w:val="a4"/>
        <w:numPr>
          <w:ilvl w:val="0"/>
          <w:numId w:val="8"/>
        </w:numPr>
        <w:jc w:val="both"/>
        <w:rPr>
          <w:rFonts w:ascii="Palatino Linotype" w:hAnsi="Palatino Linotype"/>
          <w:lang w:val="el-GR" w:eastAsia="el-GR"/>
        </w:rPr>
      </w:pPr>
      <w:r w:rsidRPr="00BA5BDD">
        <w:rPr>
          <w:rFonts w:ascii="Palatino Linotype" w:hAnsi="Palatino Linotype"/>
          <w:lang w:val="el-GR" w:eastAsia="el-GR"/>
        </w:rPr>
        <w:t>Προτείνεται η εξής γενική διατύπωση: «</w:t>
      </w:r>
      <w:r w:rsidRPr="00BA5BDD">
        <w:rPr>
          <w:rFonts w:ascii="Palatino Linotype" w:hAnsi="Palatino Linotype"/>
          <w:i/>
          <w:iCs/>
          <w:lang w:val="el-GR" w:eastAsia="el-GR"/>
        </w:rPr>
        <w:t xml:space="preserve">Σε περίπτωση που γίνεται αναφορά σε ηλικία των φοιτητών/τριών, αυτή υπολογίζεται λαμβάνοντας ως ημερομηνία γέννησης την 31η Δεκεμβρίου του έτους γέννησης και ως ημερομηνία ελέγχου την 31η Δεκεμβρίου του τελευταίου φορολογικού έτους, σύμφωνα με την τελευταία </w:t>
      </w:r>
      <w:proofErr w:type="spellStart"/>
      <w:r w:rsidRPr="00BA5BDD">
        <w:rPr>
          <w:rFonts w:ascii="Palatino Linotype" w:hAnsi="Palatino Linotype"/>
          <w:i/>
          <w:iCs/>
          <w:lang w:val="el-GR" w:eastAsia="el-GR"/>
        </w:rPr>
        <w:t>εκδοθείσα</w:t>
      </w:r>
      <w:proofErr w:type="spellEnd"/>
      <w:r w:rsidRPr="00BA5BDD">
        <w:rPr>
          <w:rFonts w:ascii="Palatino Linotype" w:hAnsi="Palatino Linotype"/>
          <w:i/>
          <w:iCs/>
          <w:lang w:val="el-GR" w:eastAsia="el-GR"/>
        </w:rPr>
        <w:t xml:space="preserve"> Πράξη Διοικητικού Προσδιορισμού Φόρου της ΑΑΔΕ, και επομένως η ηλικία προκύπτει αφαιρώντας από το έτος ελέγχου το έτος της γέννησης</w:t>
      </w:r>
      <w:r w:rsidRPr="00BA5BDD">
        <w:rPr>
          <w:rFonts w:ascii="Palatino Linotype" w:hAnsi="Palatino Linotype"/>
          <w:lang w:val="el-GR" w:eastAsia="el-GR"/>
        </w:rPr>
        <w:t>»</w:t>
      </w:r>
    </w:p>
    <w:p w14:paraId="46ACD9F1" w14:textId="77777777" w:rsidR="00BA5BDD" w:rsidRPr="009D0583" w:rsidRDefault="00BA5BDD" w:rsidP="00BA5BDD">
      <w:pPr>
        <w:pStyle w:val="a4"/>
        <w:jc w:val="both"/>
        <w:rPr>
          <w:rFonts w:ascii="Palatino Linotype" w:hAnsi="Palatino Linotype"/>
          <w:lang w:val="el-GR" w:eastAsia="el-GR"/>
        </w:rPr>
      </w:pPr>
    </w:p>
    <w:p w14:paraId="6B78EDF1" w14:textId="77777777" w:rsidR="00D46AD0" w:rsidRPr="00BA5BDD" w:rsidRDefault="00D46AD0" w:rsidP="00BA5BDD">
      <w:pPr>
        <w:pStyle w:val="a4"/>
        <w:rPr>
          <w:rFonts w:ascii="Palatino Linotype" w:hAnsi="Palatino Linotype"/>
          <w:b/>
          <w:bCs/>
          <w:lang w:val="el-GR"/>
        </w:rPr>
      </w:pPr>
      <w:r w:rsidRPr="00BA5BDD">
        <w:rPr>
          <w:rFonts w:ascii="Palatino Linotype" w:hAnsi="Palatino Linotype"/>
          <w:b/>
          <w:bCs/>
          <w:lang w:val="el-GR"/>
        </w:rPr>
        <w:t xml:space="preserve">Δ. Ενίσχυση του πλαισίου αθλητικών δραστηριοτήτων στην Ανώτατη Εκπαίδευση και απαιτούμενες συνέργειες </w:t>
      </w:r>
    </w:p>
    <w:p w14:paraId="194D3A0D" w14:textId="50E3DA53" w:rsidR="00D46AD0" w:rsidRDefault="002E5FA6" w:rsidP="00B84392">
      <w:pPr>
        <w:pStyle w:val="a4"/>
        <w:numPr>
          <w:ilvl w:val="0"/>
          <w:numId w:val="18"/>
        </w:numPr>
        <w:rPr>
          <w:rFonts w:ascii="Palatino Linotype" w:hAnsi="Palatino Linotype"/>
          <w:lang w:val="el-GR"/>
        </w:rPr>
      </w:pPr>
      <w:r w:rsidRPr="002D3948">
        <w:rPr>
          <w:rFonts w:ascii="Palatino Linotype" w:hAnsi="Palatino Linotype"/>
          <w:lang w:val="el-GR"/>
        </w:rPr>
        <w:t>Αναβάθμιση του πανεπιστημιακού αθλητισμού</w:t>
      </w:r>
      <w:r w:rsidR="002D3948">
        <w:rPr>
          <w:rFonts w:ascii="Palatino Linotype" w:hAnsi="Palatino Linotype"/>
          <w:lang w:val="el-GR"/>
        </w:rPr>
        <w:t xml:space="preserve">, τόσο του αγωνιστικού αθλητισμού όσο και η άθληση </w:t>
      </w:r>
      <w:r w:rsidR="00CA597F">
        <w:rPr>
          <w:rFonts w:ascii="Palatino Linotype" w:hAnsi="Palatino Linotype"/>
          <w:lang w:val="el-GR"/>
        </w:rPr>
        <w:t>για</w:t>
      </w:r>
      <w:r w:rsidR="002D3948">
        <w:rPr>
          <w:rFonts w:ascii="Palatino Linotype" w:hAnsi="Palatino Linotype"/>
          <w:lang w:val="el-GR"/>
        </w:rPr>
        <w:t xml:space="preserve"> όλους.</w:t>
      </w:r>
      <w:r w:rsidRPr="002D3948">
        <w:rPr>
          <w:rFonts w:ascii="Palatino Linotype" w:hAnsi="Palatino Linotype"/>
          <w:lang w:val="el-GR"/>
        </w:rPr>
        <w:t xml:space="preserve"> </w:t>
      </w:r>
    </w:p>
    <w:p w14:paraId="1833619B" w14:textId="77777777" w:rsidR="00BA5BDD" w:rsidRPr="00BA5BDD" w:rsidRDefault="00BA5BDD" w:rsidP="00BA5BDD">
      <w:pPr>
        <w:pStyle w:val="a4"/>
        <w:rPr>
          <w:rFonts w:ascii="Palatino Linotype" w:hAnsi="Palatino Linotype" w:cs="Calibri"/>
          <w:lang w:val="el-GR"/>
        </w:rPr>
      </w:pPr>
    </w:p>
    <w:p w14:paraId="53ED482E" w14:textId="5EBB8CA7" w:rsidR="00D46AD0" w:rsidRPr="009D0583" w:rsidRDefault="00D6747D" w:rsidP="00BA5BDD">
      <w:pPr>
        <w:pStyle w:val="a4"/>
        <w:rPr>
          <w:rFonts w:ascii="Palatino Linotype" w:hAnsi="Palatino Linotype"/>
          <w:b/>
          <w:bCs/>
          <w:lang w:val="el-GR"/>
        </w:rPr>
      </w:pPr>
      <w:r>
        <w:rPr>
          <w:rFonts w:ascii="Palatino Linotype" w:hAnsi="Palatino Linotype"/>
          <w:b/>
          <w:bCs/>
          <w:lang w:val="el-GR"/>
        </w:rPr>
        <w:t>Ε</w:t>
      </w:r>
      <w:r w:rsidR="00D46AD0" w:rsidRPr="009D0583">
        <w:rPr>
          <w:rFonts w:ascii="Palatino Linotype" w:hAnsi="Palatino Linotype"/>
          <w:b/>
          <w:bCs/>
          <w:lang w:val="el-GR"/>
        </w:rPr>
        <w:t>. Ασφάλεια της Έρευνας: Προκλήσεις, Ευρωπαϊκές Εξελίξεις και Προτάσεις Πολιτικής</w:t>
      </w:r>
    </w:p>
    <w:p w14:paraId="50F6FDB4" w14:textId="05D27B31" w:rsidR="00D46AD0" w:rsidRDefault="00B84392" w:rsidP="00B84392">
      <w:pPr>
        <w:pStyle w:val="a4"/>
        <w:numPr>
          <w:ilvl w:val="0"/>
          <w:numId w:val="18"/>
        </w:numPr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Ορισμός Υπευθύνου Ασφάλειας Έρευνας για κάθε ΑΕΙ</w:t>
      </w:r>
    </w:p>
    <w:p w14:paraId="74CD9AD9" w14:textId="76CCC80F" w:rsidR="00B84392" w:rsidRDefault="00B84392" w:rsidP="00B84392">
      <w:pPr>
        <w:pStyle w:val="a4"/>
        <w:numPr>
          <w:ilvl w:val="0"/>
          <w:numId w:val="18"/>
        </w:numPr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Εθνικές κατευθυντήριες γραμμές έρευνας</w:t>
      </w:r>
    </w:p>
    <w:p w14:paraId="646715C0" w14:textId="2923EFAC" w:rsidR="00B84392" w:rsidRDefault="00B84392" w:rsidP="00B84392">
      <w:pPr>
        <w:pStyle w:val="a4"/>
        <w:numPr>
          <w:ilvl w:val="0"/>
          <w:numId w:val="18"/>
        </w:numPr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Εθνικό σημείο επαφής για την ασφάλεια της έρευνας</w:t>
      </w:r>
    </w:p>
    <w:p w14:paraId="7E2C4EDF" w14:textId="1A98CA34" w:rsidR="00B84392" w:rsidRDefault="00B84392" w:rsidP="00B84392">
      <w:pPr>
        <w:pStyle w:val="a4"/>
        <w:numPr>
          <w:ilvl w:val="0"/>
          <w:numId w:val="18"/>
        </w:numPr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Εκπαίδευση ερευνητών</w:t>
      </w:r>
    </w:p>
    <w:p w14:paraId="7291DBCB" w14:textId="4AA21AD8" w:rsidR="00B84392" w:rsidRDefault="00B84392" w:rsidP="00B84392">
      <w:pPr>
        <w:pStyle w:val="a4"/>
        <w:numPr>
          <w:ilvl w:val="0"/>
          <w:numId w:val="18"/>
        </w:numPr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Σύνδεση με το Ευρωπαϊκό Κέντρο Εμπειρογνωμόνων Έρευνας</w:t>
      </w:r>
    </w:p>
    <w:p w14:paraId="4AC5C576" w14:textId="694F3860" w:rsidR="00BA5BDD" w:rsidRPr="00B84392" w:rsidRDefault="00B84392" w:rsidP="009411E2">
      <w:pPr>
        <w:pStyle w:val="a4"/>
        <w:numPr>
          <w:ilvl w:val="0"/>
          <w:numId w:val="18"/>
        </w:numPr>
        <w:rPr>
          <w:rFonts w:ascii="Palatino Linotype" w:hAnsi="Palatino Linotype"/>
          <w:lang w:val="el-GR"/>
        </w:rPr>
      </w:pPr>
      <w:r w:rsidRPr="00B84392">
        <w:rPr>
          <w:rFonts w:ascii="Palatino Linotype" w:hAnsi="Palatino Linotype"/>
          <w:lang w:val="el-GR"/>
        </w:rPr>
        <w:t>Θεσμική ΄δέσμευση σε επίπεδο Συμβουλίων Διοίκησης και Πρυτανικών Αρχών</w:t>
      </w:r>
    </w:p>
    <w:p w14:paraId="6B1375DA" w14:textId="77777777" w:rsidR="00BA5BDD" w:rsidRPr="00B84392" w:rsidRDefault="00BA5BDD" w:rsidP="00BA5BDD">
      <w:pPr>
        <w:pStyle w:val="a4"/>
        <w:rPr>
          <w:rFonts w:ascii="Palatino Linotype" w:hAnsi="Palatino Linotype"/>
          <w:lang w:val="el-GR"/>
        </w:rPr>
      </w:pPr>
    </w:p>
    <w:p w14:paraId="2E6FB8EF" w14:textId="1A9364DF" w:rsidR="00D46AD0" w:rsidRPr="009D0583" w:rsidRDefault="00D6747D" w:rsidP="00BA5BDD">
      <w:pPr>
        <w:pStyle w:val="a4"/>
        <w:rPr>
          <w:rFonts w:ascii="Palatino Linotype" w:hAnsi="Palatino Linotype"/>
          <w:b/>
          <w:bCs/>
          <w:lang w:val="el-GR"/>
        </w:rPr>
      </w:pPr>
      <w:proofErr w:type="spellStart"/>
      <w:r>
        <w:rPr>
          <w:rFonts w:ascii="Palatino Linotype" w:hAnsi="Palatino Linotype"/>
          <w:b/>
          <w:bCs/>
          <w:lang w:val="el-GR"/>
        </w:rPr>
        <w:t>Στ</w:t>
      </w:r>
      <w:proofErr w:type="spellEnd"/>
      <w:r w:rsidR="00D46AD0" w:rsidRPr="009D0583">
        <w:rPr>
          <w:rFonts w:ascii="Palatino Linotype" w:hAnsi="Palatino Linotype"/>
          <w:b/>
          <w:bCs/>
          <w:lang w:val="el-GR"/>
        </w:rPr>
        <w:t>. Η πορεία του σημερινού Πανεπιστημίου και ο ρόλος της Διεθνοποίησης.</w:t>
      </w:r>
      <w:r w:rsidR="00D46AD0" w:rsidRPr="00BA5BDD">
        <w:rPr>
          <w:rFonts w:ascii="Palatino Linotype" w:hAnsi="Palatino Linotype"/>
          <w:b/>
          <w:bCs/>
        </w:rPr>
        <w:t> </w:t>
      </w:r>
    </w:p>
    <w:p w14:paraId="599688E3" w14:textId="1B6C9713" w:rsidR="00B02DF8" w:rsidRPr="009D0583" w:rsidRDefault="005335F6" w:rsidP="005335F6">
      <w:pPr>
        <w:pStyle w:val="a4"/>
        <w:rPr>
          <w:rFonts w:ascii="Palatino Linotype" w:hAnsi="Palatino Linotype"/>
          <w:lang w:val="el-GR"/>
        </w:rPr>
      </w:pPr>
      <w:r w:rsidRPr="009D0583">
        <w:rPr>
          <w:rFonts w:ascii="Palatino Linotype" w:hAnsi="Palatino Linotype"/>
          <w:lang w:val="el-GR"/>
        </w:rPr>
        <w:t>Μεγαλύτερ</w:t>
      </w:r>
      <w:r w:rsidR="009D0583" w:rsidRPr="009D0583">
        <w:rPr>
          <w:rFonts w:ascii="Palatino Linotype" w:hAnsi="Palatino Linotype"/>
          <w:lang w:val="el-GR"/>
        </w:rPr>
        <w:t xml:space="preserve">η έμφαση στην διεθνοποίηση των </w:t>
      </w:r>
      <w:r w:rsidR="00D6747D" w:rsidRPr="009D0583">
        <w:rPr>
          <w:rFonts w:ascii="Palatino Linotype" w:hAnsi="Palatino Linotype"/>
          <w:lang w:val="el-GR"/>
        </w:rPr>
        <w:t>Πανεπιστημίων</w:t>
      </w:r>
      <w:r w:rsidR="009D0583" w:rsidRPr="009D0583">
        <w:rPr>
          <w:rFonts w:ascii="Palatino Linotype" w:hAnsi="Palatino Linotype"/>
          <w:lang w:val="el-GR"/>
        </w:rPr>
        <w:t xml:space="preserve"> και εξωστρέφεια τ</w:t>
      </w:r>
      <w:r w:rsidR="00D6747D">
        <w:rPr>
          <w:rFonts w:ascii="Palatino Linotype" w:hAnsi="Palatino Linotype"/>
          <w:lang w:val="el-GR"/>
        </w:rPr>
        <w:t>ων</w:t>
      </w:r>
      <w:r w:rsidR="009D0583" w:rsidRPr="009D0583">
        <w:rPr>
          <w:rFonts w:ascii="Palatino Linotype" w:hAnsi="Palatino Linotype"/>
          <w:lang w:val="el-GR"/>
        </w:rPr>
        <w:t xml:space="preserve"> </w:t>
      </w:r>
      <w:r w:rsidRPr="009D0583">
        <w:rPr>
          <w:rFonts w:ascii="Palatino Linotype" w:hAnsi="Palatino Linotype"/>
          <w:lang w:val="el-GR"/>
        </w:rPr>
        <w:t>εκπαιδευτικ</w:t>
      </w:r>
      <w:r w:rsidR="00D6747D">
        <w:rPr>
          <w:rFonts w:ascii="Palatino Linotype" w:hAnsi="Palatino Linotype"/>
          <w:lang w:val="el-GR"/>
        </w:rPr>
        <w:t>ών υπηρεσιών</w:t>
      </w:r>
    </w:p>
    <w:p w14:paraId="2A16C18E" w14:textId="77777777" w:rsidR="00B02DF8" w:rsidRPr="009D0583" w:rsidRDefault="00B02DF8" w:rsidP="005335F6">
      <w:pPr>
        <w:pStyle w:val="a4"/>
        <w:rPr>
          <w:rFonts w:ascii="Palatino Linotype" w:hAnsi="Palatino Linotype"/>
          <w:lang w:val="el-GR"/>
        </w:rPr>
      </w:pPr>
    </w:p>
    <w:p w14:paraId="0783B3A2" w14:textId="77777777" w:rsidR="00F12FD8" w:rsidRPr="00F404EB" w:rsidRDefault="00F12FD8" w:rsidP="00BA5BDD">
      <w:pPr>
        <w:pStyle w:val="a4"/>
        <w:rPr>
          <w:rFonts w:ascii="Palatino Linotype" w:hAnsi="Palatino Linotype"/>
          <w:lang w:val="el-GR"/>
        </w:rPr>
      </w:pPr>
    </w:p>
    <w:p w14:paraId="628F0BBE" w14:textId="77777777" w:rsidR="001A3730" w:rsidRPr="00F404EB" w:rsidRDefault="001A3730" w:rsidP="00BA5BDD">
      <w:pPr>
        <w:pStyle w:val="a4"/>
        <w:rPr>
          <w:rFonts w:ascii="Palatino Linotype" w:hAnsi="Palatino Linotype"/>
          <w:lang w:val="el-GR"/>
        </w:rPr>
      </w:pPr>
    </w:p>
    <w:sectPr w:rsidR="001A3730" w:rsidRPr="00F404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01B6"/>
    <w:multiLevelType w:val="hybridMultilevel"/>
    <w:tmpl w:val="7D640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116E9"/>
    <w:multiLevelType w:val="hybridMultilevel"/>
    <w:tmpl w:val="22F80EF8"/>
    <w:lvl w:ilvl="0" w:tplc="512C9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</w:rPr>
    </w:lvl>
    <w:lvl w:ilvl="1" w:tplc="EE3E5B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Palatino Linotype" w:hAnsi="Palatino Linotype" w:hint="default"/>
      </w:rPr>
    </w:lvl>
    <w:lvl w:ilvl="2" w:tplc="AF0CF8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Palatino Linotype" w:hAnsi="Palatino Linotype" w:hint="default"/>
      </w:rPr>
    </w:lvl>
    <w:lvl w:ilvl="3" w:tplc="344A6F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Palatino Linotype" w:hAnsi="Palatino Linotype" w:hint="default"/>
      </w:rPr>
    </w:lvl>
    <w:lvl w:ilvl="4" w:tplc="1A1863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Palatino Linotype" w:hAnsi="Palatino Linotype" w:hint="default"/>
      </w:rPr>
    </w:lvl>
    <w:lvl w:ilvl="5" w:tplc="BF0238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Palatino Linotype" w:hAnsi="Palatino Linotype" w:hint="default"/>
      </w:rPr>
    </w:lvl>
    <w:lvl w:ilvl="6" w:tplc="89ECC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Palatino Linotype" w:hAnsi="Palatino Linotype" w:hint="default"/>
      </w:rPr>
    </w:lvl>
    <w:lvl w:ilvl="7" w:tplc="15C47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Palatino Linotype" w:hAnsi="Palatino Linotype" w:hint="default"/>
      </w:rPr>
    </w:lvl>
    <w:lvl w:ilvl="8" w:tplc="6C8241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Palatino Linotype" w:hAnsi="Palatino Linotype" w:hint="default"/>
      </w:rPr>
    </w:lvl>
  </w:abstractNum>
  <w:abstractNum w:abstractNumId="2" w15:restartNumberingAfterBreak="0">
    <w:nsid w:val="1B7D52FD"/>
    <w:multiLevelType w:val="hybridMultilevel"/>
    <w:tmpl w:val="E2F677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724D3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682207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C40B4F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BE08A3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F72136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47E294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166F87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E7E97B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133E81"/>
    <w:multiLevelType w:val="hybridMultilevel"/>
    <w:tmpl w:val="447237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279B3"/>
    <w:multiLevelType w:val="hybridMultilevel"/>
    <w:tmpl w:val="34527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17E35"/>
    <w:multiLevelType w:val="hybridMultilevel"/>
    <w:tmpl w:val="34FAECAA"/>
    <w:lvl w:ilvl="0" w:tplc="F29CDE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</w:rPr>
    </w:lvl>
    <w:lvl w:ilvl="1" w:tplc="CCFA4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Palatino Linotype" w:hAnsi="Palatino Linotype" w:hint="default"/>
      </w:rPr>
    </w:lvl>
    <w:lvl w:ilvl="2" w:tplc="51F0E8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Palatino Linotype" w:hAnsi="Palatino Linotype" w:hint="default"/>
      </w:rPr>
    </w:lvl>
    <w:lvl w:ilvl="3" w:tplc="2A4048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Palatino Linotype" w:hAnsi="Palatino Linotype" w:hint="default"/>
      </w:rPr>
    </w:lvl>
    <w:lvl w:ilvl="4" w:tplc="F83EF1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Palatino Linotype" w:hAnsi="Palatino Linotype" w:hint="default"/>
      </w:rPr>
    </w:lvl>
    <w:lvl w:ilvl="5" w:tplc="BCF8F9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Palatino Linotype" w:hAnsi="Palatino Linotype" w:hint="default"/>
      </w:rPr>
    </w:lvl>
    <w:lvl w:ilvl="6" w:tplc="43C07B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Palatino Linotype" w:hAnsi="Palatino Linotype" w:hint="default"/>
      </w:rPr>
    </w:lvl>
    <w:lvl w:ilvl="7" w:tplc="261C7A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Palatino Linotype" w:hAnsi="Palatino Linotype" w:hint="default"/>
      </w:rPr>
    </w:lvl>
    <w:lvl w:ilvl="8" w:tplc="D5722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Palatino Linotype" w:hAnsi="Palatino Linotype" w:hint="default"/>
      </w:rPr>
    </w:lvl>
  </w:abstractNum>
  <w:abstractNum w:abstractNumId="6" w15:restartNumberingAfterBreak="0">
    <w:nsid w:val="460C7FCC"/>
    <w:multiLevelType w:val="hybridMultilevel"/>
    <w:tmpl w:val="FAC617FA"/>
    <w:lvl w:ilvl="0" w:tplc="4E380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</w:rPr>
    </w:lvl>
    <w:lvl w:ilvl="1" w:tplc="6B147F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Palatino Linotype" w:hAnsi="Palatino Linotype" w:hint="default"/>
      </w:rPr>
    </w:lvl>
    <w:lvl w:ilvl="2" w:tplc="1BA4BD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Palatino Linotype" w:hAnsi="Palatino Linotype" w:hint="default"/>
      </w:rPr>
    </w:lvl>
    <w:lvl w:ilvl="3" w:tplc="564E4D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Palatino Linotype" w:hAnsi="Palatino Linotype" w:hint="default"/>
      </w:rPr>
    </w:lvl>
    <w:lvl w:ilvl="4" w:tplc="988EED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Palatino Linotype" w:hAnsi="Palatino Linotype" w:hint="default"/>
      </w:rPr>
    </w:lvl>
    <w:lvl w:ilvl="5" w:tplc="5B926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Palatino Linotype" w:hAnsi="Palatino Linotype" w:hint="default"/>
      </w:rPr>
    </w:lvl>
    <w:lvl w:ilvl="6" w:tplc="7A4635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Palatino Linotype" w:hAnsi="Palatino Linotype" w:hint="default"/>
      </w:rPr>
    </w:lvl>
    <w:lvl w:ilvl="7" w:tplc="BDCCE5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Palatino Linotype" w:hAnsi="Palatino Linotype" w:hint="default"/>
      </w:rPr>
    </w:lvl>
    <w:lvl w:ilvl="8" w:tplc="29D678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Palatino Linotype" w:hAnsi="Palatino Linotype" w:hint="default"/>
      </w:rPr>
    </w:lvl>
  </w:abstractNum>
  <w:abstractNum w:abstractNumId="7" w15:restartNumberingAfterBreak="0">
    <w:nsid w:val="53250908"/>
    <w:multiLevelType w:val="hybridMultilevel"/>
    <w:tmpl w:val="5010F2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707D3"/>
    <w:multiLevelType w:val="hybridMultilevel"/>
    <w:tmpl w:val="A64641DA"/>
    <w:lvl w:ilvl="0" w:tplc="AD564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8091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2E7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F077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B83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E2F9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018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88F1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C11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A3A1962"/>
    <w:multiLevelType w:val="hybridMultilevel"/>
    <w:tmpl w:val="159A3A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A7EAC"/>
    <w:multiLevelType w:val="hybridMultilevel"/>
    <w:tmpl w:val="AF7E1330"/>
    <w:lvl w:ilvl="0" w:tplc="512C9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B4DC2"/>
    <w:multiLevelType w:val="hybridMultilevel"/>
    <w:tmpl w:val="BF34C99A"/>
    <w:lvl w:ilvl="0" w:tplc="A05208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5422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5219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2CA8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9A83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3072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D619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8036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606C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75F76EE"/>
    <w:multiLevelType w:val="hybridMultilevel"/>
    <w:tmpl w:val="9DC075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98540A"/>
    <w:multiLevelType w:val="hybridMultilevel"/>
    <w:tmpl w:val="7D9074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B275CD"/>
    <w:multiLevelType w:val="hybridMultilevel"/>
    <w:tmpl w:val="FB7ED0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7D1EB0"/>
    <w:multiLevelType w:val="hybridMultilevel"/>
    <w:tmpl w:val="E5742AFC"/>
    <w:lvl w:ilvl="0" w:tplc="48A41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2202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E02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F4E7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DCA8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F085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1AB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206A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FA99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755FA4"/>
    <w:multiLevelType w:val="hybridMultilevel"/>
    <w:tmpl w:val="E73437EC"/>
    <w:lvl w:ilvl="0" w:tplc="CDBAE4F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D724D3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682207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C40B4F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BE08A3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F72136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47E294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166F87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E7E97B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BD35FC"/>
    <w:multiLevelType w:val="hybridMultilevel"/>
    <w:tmpl w:val="715A1F68"/>
    <w:lvl w:ilvl="0" w:tplc="512C9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767493">
    <w:abstractNumId w:val="16"/>
  </w:num>
  <w:num w:numId="2" w16cid:durableId="833495708">
    <w:abstractNumId w:val="8"/>
  </w:num>
  <w:num w:numId="3" w16cid:durableId="1137796234">
    <w:abstractNumId w:val="2"/>
  </w:num>
  <w:num w:numId="4" w16cid:durableId="1177815670">
    <w:abstractNumId w:val="11"/>
  </w:num>
  <w:num w:numId="5" w16cid:durableId="1417743724">
    <w:abstractNumId w:val="15"/>
  </w:num>
  <w:num w:numId="6" w16cid:durableId="1477409383">
    <w:abstractNumId w:val="6"/>
  </w:num>
  <w:num w:numId="7" w16cid:durableId="445274000">
    <w:abstractNumId w:val="5"/>
  </w:num>
  <w:num w:numId="8" w16cid:durableId="1191265879">
    <w:abstractNumId w:val="1"/>
  </w:num>
  <w:num w:numId="9" w16cid:durableId="1413236446">
    <w:abstractNumId w:val="4"/>
  </w:num>
  <w:num w:numId="10" w16cid:durableId="513686096">
    <w:abstractNumId w:val="14"/>
  </w:num>
  <w:num w:numId="11" w16cid:durableId="363676899">
    <w:abstractNumId w:val="13"/>
  </w:num>
  <w:num w:numId="12" w16cid:durableId="2003970707">
    <w:abstractNumId w:val="12"/>
  </w:num>
  <w:num w:numId="13" w16cid:durableId="86508252">
    <w:abstractNumId w:val="7"/>
  </w:num>
  <w:num w:numId="14" w16cid:durableId="1206334224">
    <w:abstractNumId w:val="3"/>
  </w:num>
  <w:num w:numId="15" w16cid:durableId="286013034">
    <w:abstractNumId w:val="0"/>
  </w:num>
  <w:num w:numId="16" w16cid:durableId="436798280">
    <w:abstractNumId w:val="9"/>
  </w:num>
  <w:num w:numId="17" w16cid:durableId="679812965">
    <w:abstractNumId w:val="10"/>
  </w:num>
  <w:num w:numId="18" w16cid:durableId="2874726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730"/>
    <w:rsid w:val="001A3730"/>
    <w:rsid w:val="002B66C0"/>
    <w:rsid w:val="002D3948"/>
    <w:rsid w:val="002E5FA6"/>
    <w:rsid w:val="0030744F"/>
    <w:rsid w:val="00493151"/>
    <w:rsid w:val="00532847"/>
    <w:rsid w:val="005335F6"/>
    <w:rsid w:val="006D7049"/>
    <w:rsid w:val="00732CD0"/>
    <w:rsid w:val="009650B6"/>
    <w:rsid w:val="009D0583"/>
    <w:rsid w:val="009D5E78"/>
    <w:rsid w:val="00A15E0C"/>
    <w:rsid w:val="00B02DF8"/>
    <w:rsid w:val="00B84392"/>
    <w:rsid w:val="00BA5BDD"/>
    <w:rsid w:val="00C303C9"/>
    <w:rsid w:val="00C43D4E"/>
    <w:rsid w:val="00C5655D"/>
    <w:rsid w:val="00CA597F"/>
    <w:rsid w:val="00D46AD0"/>
    <w:rsid w:val="00D6747D"/>
    <w:rsid w:val="00E64FD4"/>
    <w:rsid w:val="00F12FD8"/>
    <w:rsid w:val="00F4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F1AA1"/>
  <w15:chartTrackingRefBased/>
  <w15:docId w15:val="{F8E86447-6C11-4045-8D86-6CC33233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730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2F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B66C0"/>
    <w:pPr>
      <w:ind w:left="720"/>
      <w:contextualSpacing/>
    </w:pPr>
  </w:style>
  <w:style w:type="paragraph" w:styleId="a4">
    <w:name w:val="No Spacing"/>
    <w:uiPriority w:val="1"/>
    <w:qFormat/>
    <w:rsid w:val="002D3948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3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217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39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6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9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5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61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342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55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42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305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456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310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697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787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Boulboulis Stratis</dc:creator>
  <cp:keywords/>
  <dc:description/>
  <cp:lastModifiedBy>Georgoulas Stratos</cp:lastModifiedBy>
  <cp:revision>2</cp:revision>
  <dcterms:created xsi:type="dcterms:W3CDTF">2026-07-05T19:55:00Z</dcterms:created>
  <dcterms:modified xsi:type="dcterms:W3CDTF">2026-07-05T19:55:00Z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c3c73f37-e41e-4e6f-b772-04315a9f5db4</vt:lpwstr>
  </property>
</Properties>
</file>